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B0C8AA" w14:textId="77777777" w:rsidR="00CE2C42" w:rsidRPr="001A53AE" w:rsidRDefault="00CE2C42" w:rsidP="00CE2C42">
      <w:pPr>
        <w:spacing w:line="480" w:lineRule="auto"/>
        <w:contextualSpacing/>
        <w:rPr>
          <w:rFonts w:ascii="Arial" w:hAnsi="Arial" w:cs="Arial"/>
          <w:sz w:val="16"/>
          <w:szCs w:val="16"/>
          <w:lang w:val="en-US"/>
        </w:rPr>
      </w:pPr>
      <w:r w:rsidRPr="001A53AE">
        <w:rPr>
          <w:rFonts w:ascii="Arial" w:hAnsi="Arial" w:cs="Arial"/>
          <w:sz w:val="16"/>
          <w:szCs w:val="16"/>
          <w:lang w:val="en-US"/>
        </w:rPr>
        <w:t>Figure S1: Distributions of age, Tanner stage, and testosterone for males and females</w:t>
      </w:r>
    </w:p>
    <w:p w14:paraId="39D7A0D2" w14:textId="77777777" w:rsidR="00CE2C42" w:rsidRDefault="00CE2C42" w:rsidP="00CE2C42">
      <w:pPr>
        <w:spacing w:line="480" w:lineRule="auto"/>
        <w:contextualSpacing/>
        <w:rPr>
          <w:rFonts w:ascii="Arial" w:hAnsi="Arial" w:cs="Arial"/>
          <w:sz w:val="16"/>
          <w:szCs w:val="16"/>
          <w:lang w:val="en-US"/>
        </w:rPr>
      </w:pPr>
      <w:r w:rsidRPr="001A53AE">
        <w:rPr>
          <w:rFonts w:ascii="Arial" w:hAnsi="Arial" w:cs="Arial"/>
          <w:sz w:val="16"/>
          <w:szCs w:val="16"/>
          <w:lang w:val="en-US"/>
        </w:rPr>
        <w:t>Figure S2: Heat maps showing the clustering of probes (rows) and individuals (columns). A) Sex effect at T1. B) Sex effect at T2. C) Time related probes across all, females, and males.</w:t>
      </w:r>
    </w:p>
    <w:p w14:paraId="3E00BFCB" w14:textId="77777777" w:rsidR="00CE2C42" w:rsidRDefault="00CE2C42" w:rsidP="00CE2C42">
      <w:pPr>
        <w:spacing w:line="480" w:lineRule="auto"/>
        <w:contextualSpacing/>
        <w:rPr>
          <w:rFonts w:ascii="Arial" w:hAnsi="Arial" w:cs="Arial"/>
          <w:sz w:val="16"/>
          <w:szCs w:val="16"/>
          <w:lang w:val="en-US"/>
        </w:rPr>
      </w:pPr>
      <w:r w:rsidRPr="00C21394">
        <w:rPr>
          <w:rFonts w:ascii="Arial" w:hAnsi="Arial" w:cs="Arial"/>
          <w:sz w:val="16"/>
          <w:szCs w:val="16"/>
          <w:lang w:val="en-US"/>
        </w:rPr>
        <w:t xml:space="preserve">Figure S3: A) Correlations between sex </w:t>
      </w:r>
      <w:proofErr w:type="spellStart"/>
      <w:r w:rsidRPr="00C21394">
        <w:rPr>
          <w:rFonts w:ascii="Arial" w:hAnsi="Arial" w:cs="Arial"/>
          <w:sz w:val="16"/>
          <w:szCs w:val="16"/>
          <w:lang w:val="en-US"/>
        </w:rPr>
        <w:t>DNAm</w:t>
      </w:r>
      <w:proofErr w:type="spellEnd"/>
      <w:r w:rsidRPr="00C21394">
        <w:rPr>
          <w:rFonts w:ascii="Arial" w:hAnsi="Arial" w:cs="Arial"/>
          <w:sz w:val="16"/>
          <w:szCs w:val="16"/>
          <w:lang w:val="en-US"/>
        </w:rPr>
        <w:t xml:space="preserve"> modules from all p value significant probes and biologically </w:t>
      </w:r>
      <w:proofErr w:type="spellStart"/>
      <w:r w:rsidRPr="00C21394">
        <w:rPr>
          <w:rFonts w:ascii="Arial" w:hAnsi="Arial" w:cs="Arial"/>
          <w:sz w:val="16"/>
          <w:szCs w:val="16"/>
          <w:lang w:val="en-US"/>
        </w:rPr>
        <w:t>thresholded</w:t>
      </w:r>
      <w:proofErr w:type="spellEnd"/>
      <w:r w:rsidRPr="00C21394">
        <w:rPr>
          <w:rFonts w:ascii="Arial" w:hAnsi="Arial" w:cs="Arial"/>
          <w:sz w:val="16"/>
          <w:szCs w:val="16"/>
          <w:lang w:val="en-US"/>
        </w:rPr>
        <w:t xml:space="preserve"> probes. B) Correlations between time </w:t>
      </w:r>
      <w:proofErr w:type="spellStart"/>
      <w:r w:rsidRPr="00C21394">
        <w:rPr>
          <w:rFonts w:ascii="Arial" w:hAnsi="Arial" w:cs="Arial"/>
          <w:sz w:val="16"/>
          <w:szCs w:val="16"/>
          <w:lang w:val="en-US"/>
        </w:rPr>
        <w:t>DNAm</w:t>
      </w:r>
      <w:proofErr w:type="spellEnd"/>
      <w:r w:rsidRPr="00C21394">
        <w:rPr>
          <w:rFonts w:ascii="Arial" w:hAnsi="Arial" w:cs="Arial"/>
          <w:sz w:val="16"/>
          <w:szCs w:val="16"/>
          <w:lang w:val="en-US"/>
        </w:rPr>
        <w:t xml:space="preserve"> modules from all p value significant probes and biologically </w:t>
      </w:r>
      <w:proofErr w:type="spellStart"/>
      <w:r w:rsidRPr="00C21394">
        <w:rPr>
          <w:rFonts w:ascii="Arial" w:hAnsi="Arial" w:cs="Arial"/>
          <w:sz w:val="16"/>
          <w:szCs w:val="16"/>
          <w:lang w:val="en-US"/>
        </w:rPr>
        <w:t>thresholded</w:t>
      </w:r>
      <w:proofErr w:type="spellEnd"/>
      <w:r w:rsidRPr="00C21394">
        <w:rPr>
          <w:rFonts w:ascii="Arial" w:hAnsi="Arial" w:cs="Arial"/>
          <w:sz w:val="16"/>
          <w:szCs w:val="16"/>
          <w:lang w:val="en-US"/>
        </w:rPr>
        <w:t xml:space="preserve"> probes</w:t>
      </w:r>
    </w:p>
    <w:p w14:paraId="7E8FAFD3" w14:textId="77777777" w:rsidR="00CE2C42" w:rsidRPr="00CE7187" w:rsidRDefault="00CE2C42" w:rsidP="00CE2C42">
      <w:pPr>
        <w:spacing w:line="480" w:lineRule="auto"/>
        <w:contextualSpacing/>
        <w:rPr>
          <w:rFonts w:ascii="Arial" w:hAnsi="Arial" w:cs="Arial"/>
          <w:sz w:val="16"/>
          <w:szCs w:val="16"/>
          <w:lang w:val="en-US"/>
        </w:rPr>
      </w:pPr>
      <w:r w:rsidRPr="00CE7187">
        <w:rPr>
          <w:rFonts w:ascii="Arial" w:hAnsi="Arial" w:cs="Arial"/>
          <w:sz w:val="16"/>
          <w:szCs w:val="16"/>
          <w:lang w:val="en-US"/>
        </w:rPr>
        <w:t>Figure S4 Correlations of hub probes for blue and turquoise modules from WGCNA analysis of sex-related probes with testosterone at T1 and T2</w:t>
      </w:r>
    </w:p>
    <w:p w14:paraId="5C94EA56" w14:textId="77777777" w:rsidR="00CE2C42" w:rsidRDefault="00CE2C42" w:rsidP="00CE2C42">
      <w:pPr>
        <w:spacing w:line="480" w:lineRule="auto"/>
        <w:contextualSpacing/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  <w:r w:rsidRPr="00CE7187">
        <w:rPr>
          <w:rFonts w:ascii="Arial" w:hAnsi="Arial" w:cs="Arial"/>
          <w:sz w:val="16"/>
          <w:szCs w:val="16"/>
          <w:lang w:val="en-US"/>
        </w:rPr>
        <w:t xml:space="preserve">Figure S5: Visualization of correlations between 1) biological variables, technical batch variables, and covariates and 2) </w:t>
      </w:r>
      <w:proofErr w:type="spellStart"/>
      <w:r w:rsidRPr="00CE7187">
        <w:rPr>
          <w:rFonts w:ascii="Arial" w:hAnsi="Arial" w:cs="Arial"/>
          <w:sz w:val="16"/>
          <w:szCs w:val="16"/>
          <w:lang w:val="en-US"/>
        </w:rPr>
        <w:t>DNAm</w:t>
      </w:r>
      <w:proofErr w:type="spellEnd"/>
      <w:r w:rsidRPr="00CE7187">
        <w:rPr>
          <w:rFonts w:ascii="Arial" w:hAnsi="Arial" w:cs="Arial"/>
          <w:sz w:val="16"/>
          <w:szCs w:val="16"/>
          <w:lang w:val="en-US"/>
        </w:rPr>
        <w:t xml:space="preserve"> principal components summarizing the variability of all autosomal beta values after preprocessing. The lack of correlations with </w:t>
      </w:r>
      <w:proofErr w:type="spellStart"/>
      <w:r w:rsidRPr="00CE7187">
        <w:rPr>
          <w:rFonts w:ascii="Arial" w:hAnsi="Arial" w:cs="Arial"/>
          <w:sz w:val="16"/>
          <w:szCs w:val="16"/>
          <w:lang w:val="en-US"/>
        </w:rPr>
        <w:t>Sentrix</w:t>
      </w:r>
      <w:proofErr w:type="spellEnd"/>
      <w:r w:rsidRPr="00CE7187">
        <w:rPr>
          <w:rFonts w:ascii="Arial" w:hAnsi="Arial" w:cs="Arial"/>
          <w:sz w:val="16"/>
          <w:szCs w:val="16"/>
          <w:lang w:val="en-US"/>
        </w:rPr>
        <w:t xml:space="preserve"> ID (chip) and </w:t>
      </w:r>
      <w:proofErr w:type="spellStart"/>
      <w:r w:rsidRPr="00CE7187">
        <w:rPr>
          <w:rFonts w:ascii="Arial" w:hAnsi="Arial" w:cs="Arial"/>
          <w:sz w:val="16"/>
          <w:szCs w:val="16"/>
          <w:lang w:val="en-US"/>
        </w:rPr>
        <w:t>Sentrix</w:t>
      </w:r>
      <w:proofErr w:type="spellEnd"/>
      <w:r w:rsidRPr="00CE7187">
        <w:rPr>
          <w:rFonts w:ascii="Arial" w:hAnsi="Arial" w:cs="Arial"/>
          <w:sz w:val="16"/>
          <w:szCs w:val="16"/>
          <w:lang w:val="en-US"/>
        </w:rPr>
        <w:t xml:space="preserve"> Position (row) confirms effective technical batch correction. ‘Epi’=epithelial cells and ‘Fib’=fibroblasts estimated by </w:t>
      </w:r>
      <w:proofErr w:type="spellStart"/>
      <w:r w:rsidRPr="00CE7187">
        <w:rPr>
          <w:rFonts w:ascii="Arial" w:hAnsi="Arial" w:cs="Arial"/>
          <w:color w:val="000000"/>
          <w:sz w:val="16"/>
          <w:szCs w:val="16"/>
          <w:shd w:val="clear" w:color="auto" w:fill="FFFFFF"/>
        </w:rPr>
        <w:t>HepiDISH</w:t>
      </w:r>
      <w:proofErr w:type="spellEnd"/>
      <w:r w:rsidRPr="00CE7187">
        <w:rPr>
          <w:rFonts w:ascii="Arial" w:hAnsi="Arial" w:cs="Arial"/>
          <w:color w:val="000000"/>
          <w:sz w:val="16"/>
          <w:szCs w:val="16"/>
          <w:shd w:val="clear" w:color="auto" w:fill="FFFFFF"/>
        </w:rPr>
        <w:t>.</w:t>
      </w:r>
    </w:p>
    <w:p w14:paraId="0F5E75D8" w14:textId="77777777" w:rsidR="00CE2C42" w:rsidRDefault="00CE2C42">
      <w:bookmarkStart w:id="0" w:name="_GoBack"/>
      <w:bookmarkEnd w:id="0"/>
    </w:p>
    <w:sectPr w:rsidR="00CE2C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2C42"/>
    <w:rsid w:val="00CE2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FC568"/>
  <w15:chartTrackingRefBased/>
  <w15:docId w15:val="{46740A57-4A4C-4876-8373-578244B0C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2C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</Words>
  <Characters>910</Characters>
  <Application>Microsoft Office Word</Application>
  <DocSecurity>0</DocSecurity>
  <Lines>7</Lines>
  <Paragraphs>2</Paragraphs>
  <ScaleCrop>false</ScaleCrop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2019-12-11T16:52:00Z</dcterms:created>
  <dcterms:modified xsi:type="dcterms:W3CDTF">2019-12-11T16:55:00Z</dcterms:modified>
</cp:coreProperties>
</file>